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70511415"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DB3429">
        <w:rPr>
          <w:rFonts w:ascii="Arial" w:hAnsi="Arial" w:cs="Arial"/>
          <w:b/>
          <w:bCs/>
          <w:sz w:val="28"/>
          <w:szCs w:val="28"/>
        </w:rPr>
        <w:t>3</w:t>
      </w:r>
      <w:r w:rsidRPr="006179B8">
        <w:rPr>
          <w:rFonts w:ascii="Arial" w:hAnsi="Arial" w:cs="Arial"/>
          <w:b/>
          <w:bCs/>
          <w:sz w:val="28"/>
          <w:szCs w:val="28"/>
        </w:rPr>
        <w:t xml:space="preserve"> </w:t>
      </w:r>
      <w:r w:rsidR="00DB3429">
        <w:rPr>
          <w:rFonts w:ascii="Arial" w:hAnsi="Arial" w:cs="Arial"/>
          <w:b/>
          <w:bCs/>
          <w:sz w:val="28"/>
          <w:szCs w:val="28"/>
        </w:rPr>
        <w:t>„Molekulares Filtrieren“</w:t>
      </w:r>
    </w:p>
    <w:p w14:paraId="77FEAC1D" w14:textId="77777777" w:rsidR="006179B8" w:rsidRPr="00DB3429" w:rsidRDefault="006179B8" w:rsidP="006179B8">
      <w:pPr>
        <w:spacing w:after="0" w:line="276" w:lineRule="auto"/>
        <w:rPr>
          <w:rFonts w:ascii="Arial" w:hAnsi="Arial" w:cs="Arial"/>
          <w:b/>
          <w:bCs/>
        </w:rPr>
      </w:pPr>
      <w:r w:rsidRPr="00DB3429">
        <w:rPr>
          <w:rFonts w:ascii="Arial" w:hAnsi="Arial" w:cs="Arial"/>
          <w:b/>
          <w:bCs/>
        </w:rPr>
        <w:t>Geräte:</w:t>
      </w:r>
    </w:p>
    <w:p w14:paraId="71400FA6"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2 400-mL-Bechergläser</w:t>
      </w:r>
    </w:p>
    <w:p w14:paraId="41A54412"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50-mL-Meßkolben</w:t>
      </w:r>
    </w:p>
    <w:p w14:paraId="7C314E9C"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Reagenzglas (16 x 160 mm) mit seitlichem Ansatz</w:t>
      </w:r>
    </w:p>
    <w:p w14:paraId="0AA1C257"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2 Reagenzgläser (16 x 160 mm)</w:t>
      </w:r>
    </w:p>
    <w:p w14:paraId="7AA94D42"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Reagenzglasständer</w:t>
      </w:r>
    </w:p>
    <w:p w14:paraId="4C05CC05"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Stativ</w:t>
      </w:r>
    </w:p>
    <w:p w14:paraId="1570BD27"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Muffe</w:t>
      </w:r>
    </w:p>
    <w:p w14:paraId="211532C6"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Klemme</w:t>
      </w:r>
    </w:p>
    <w:p w14:paraId="454992D9"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Trichter mit durchbohrtem Stopfen passend für Reagenzgläser</w:t>
      </w:r>
    </w:p>
    <w:p w14:paraId="32935C29" w14:textId="5C7D28B4"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Filterpapier Rotilabo</w:t>
      </w:r>
      <w:r w:rsidR="0017521A">
        <w:rPr>
          <w:rFonts w:cs="Arial"/>
        </w:rPr>
        <w:t>®</w:t>
      </w:r>
      <w:r w:rsidRPr="00DB3429">
        <w:rPr>
          <w:rFonts w:cs="Arial"/>
        </w:rPr>
        <w:t>-Rundfilter, Typ 14A, AP45.1, Membran-Durchmesser 110 mm</w:t>
      </w:r>
    </w:p>
    <w:p w14:paraId="5A4355C1"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Silikon- oder Gummischlauch (ca. 30 cm, passend für seitlichen Ansatz am Reagenzglas)</w:t>
      </w:r>
    </w:p>
    <w:p w14:paraId="643DA42E" w14:textId="77777777" w:rsidR="00DB3429" w:rsidRPr="00DB3429" w:rsidRDefault="00DB3429" w:rsidP="00DB3429">
      <w:pPr>
        <w:numPr>
          <w:ilvl w:val="0"/>
          <w:numId w:val="1"/>
        </w:numPr>
        <w:tabs>
          <w:tab w:val="clear" w:pos="648"/>
          <w:tab w:val="num" w:pos="1080"/>
        </w:tabs>
        <w:spacing w:after="0" w:line="276" w:lineRule="auto"/>
        <w:rPr>
          <w:rFonts w:cs="Arial"/>
        </w:rPr>
      </w:pPr>
      <w:r w:rsidRPr="00DB3429">
        <w:rPr>
          <w:rFonts w:cs="Arial"/>
        </w:rPr>
        <w:t>100-mL-Plastikspritze mit 3-Wege-Hahn und Adapter für Schlauchanschluss (PP-LM-S64 männlich)</w:t>
      </w:r>
    </w:p>
    <w:p w14:paraId="150F8D97" w14:textId="77777777" w:rsidR="00DB3429" w:rsidRDefault="00DB3429" w:rsidP="006179B8">
      <w:pPr>
        <w:spacing w:after="0" w:line="276" w:lineRule="auto"/>
        <w:rPr>
          <w:rFonts w:cs="Arial"/>
        </w:rPr>
      </w:pPr>
    </w:p>
    <w:p w14:paraId="4AEBA0F1" w14:textId="59D9D6BA" w:rsidR="006179B8" w:rsidRPr="00DB3429" w:rsidRDefault="006179B8" w:rsidP="006179B8">
      <w:pPr>
        <w:spacing w:after="0" w:line="276" w:lineRule="auto"/>
        <w:rPr>
          <w:rFonts w:ascii="Arial" w:hAnsi="Arial" w:cs="Arial"/>
          <w:b/>
          <w:bCs/>
        </w:rPr>
      </w:pPr>
      <w:r w:rsidRPr="00DB3429">
        <w:rPr>
          <w:rFonts w:ascii="Arial" w:hAnsi="Arial" w:cs="Arial"/>
          <w:b/>
          <w:bCs/>
        </w:rPr>
        <w:t>Chemikalien:</w:t>
      </w:r>
    </w:p>
    <w:p w14:paraId="6A20FA18" w14:textId="77777777" w:rsidR="00DB3429" w:rsidRPr="00DB3429" w:rsidRDefault="00DB3429" w:rsidP="00DB3429">
      <w:pPr>
        <w:numPr>
          <w:ilvl w:val="0"/>
          <w:numId w:val="2"/>
        </w:numPr>
        <w:spacing w:after="0" w:line="276" w:lineRule="auto"/>
      </w:pPr>
      <w:r w:rsidRPr="00DB3429">
        <w:t>Saubär Badefarbe Rot (Farbstoff: Cochenillerot A, dm, Artikelnummer 010355143259) oder Lebensmittelfarbstoff E124 als Pulver (Cochenillerot A)</w:t>
      </w:r>
    </w:p>
    <w:p w14:paraId="0E2759FE" w14:textId="77777777" w:rsidR="00DB3429" w:rsidRPr="00DB3429" w:rsidRDefault="00DB3429" w:rsidP="00DB3429">
      <w:pPr>
        <w:numPr>
          <w:ilvl w:val="0"/>
          <w:numId w:val="2"/>
        </w:numPr>
        <w:spacing w:after="0" w:line="276" w:lineRule="auto"/>
      </w:pPr>
      <w:r w:rsidRPr="00DB3429">
        <w:t>destilliertes Wasser</w:t>
      </w:r>
    </w:p>
    <w:p w14:paraId="19742909" w14:textId="77777777" w:rsidR="00DB3429" w:rsidRDefault="00DB3429" w:rsidP="006179B8">
      <w:pPr>
        <w:spacing w:after="0" w:line="276" w:lineRule="auto"/>
      </w:pPr>
    </w:p>
    <w:p w14:paraId="222510F5" w14:textId="2365F4FC" w:rsidR="006179B8" w:rsidRPr="00DB3429" w:rsidRDefault="006179B8" w:rsidP="006179B8">
      <w:pPr>
        <w:spacing w:after="0" w:line="276" w:lineRule="auto"/>
        <w:rPr>
          <w:rFonts w:ascii="Arial" w:hAnsi="Arial" w:cs="Arial"/>
          <w:b/>
          <w:bCs/>
        </w:rPr>
      </w:pPr>
      <w:r w:rsidRPr="00DB3429">
        <w:rPr>
          <w:rFonts w:ascii="Arial" w:hAnsi="Arial" w:cs="Arial"/>
          <w:b/>
          <w:bCs/>
        </w:rPr>
        <w:t>Vorbereitung:</w:t>
      </w:r>
    </w:p>
    <w:p w14:paraId="0FC45447" w14:textId="77777777" w:rsidR="00DB3429" w:rsidRPr="00DB3429" w:rsidRDefault="00DB3429" w:rsidP="007137F4">
      <w:pPr>
        <w:numPr>
          <w:ilvl w:val="0"/>
          <w:numId w:val="3"/>
        </w:numPr>
        <w:tabs>
          <w:tab w:val="clear" w:pos="720"/>
          <w:tab w:val="num" w:pos="1080"/>
        </w:tabs>
        <w:spacing w:line="276" w:lineRule="auto"/>
        <w:rPr>
          <w:bCs/>
        </w:rPr>
      </w:pPr>
      <w:r w:rsidRPr="00DB3429">
        <w:rPr>
          <w:bCs/>
        </w:rPr>
        <w:t>Löse in einem 400-mL-Becherglas 1 Tablette SauBär in 400 mL Leitungswasser.</w:t>
      </w:r>
    </w:p>
    <w:p w14:paraId="79E1E8FA" w14:textId="77777777" w:rsidR="00DB3429" w:rsidRPr="00DB3429" w:rsidRDefault="00DB3429" w:rsidP="007137F4">
      <w:pPr>
        <w:numPr>
          <w:ilvl w:val="0"/>
          <w:numId w:val="3"/>
        </w:numPr>
        <w:tabs>
          <w:tab w:val="clear" w:pos="720"/>
          <w:tab w:val="num" w:pos="1080"/>
        </w:tabs>
        <w:spacing w:line="276" w:lineRule="auto"/>
        <w:rPr>
          <w:bCs/>
        </w:rPr>
      </w:pPr>
      <w:r w:rsidRPr="00DB3429">
        <w:rPr>
          <w:bCs/>
        </w:rPr>
        <w:t>Miss 50 mL der Lösung ab, gib sie in das zweite 400-mL-Becherglas und gib weitere 300 mL Leitungswasser dazu, so dass eine klare, rote und homogene Lösung (350 mL) vorliegt.</w:t>
      </w:r>
    </w:p>
    <w:p w14:paraId="6AB3C012" w14:textId="71445C8C" w:rsidR="00DB3429" w:rsidRPr="00DB3429" w:rsidRDefault="00DB3429" w:rsidP="007137F4">
      <w:pPr>
        <w:numPr>
          <w:ilvl w:val="0"/>
          <w:numId w:val="3"/>
        </w:numPr>
        <w:tabs>
          <w:tab w:val="clear" w:pos="720"/>
          <w:tab w:val="num" w:pos="1080"/>
        </w:tabs>
        <w:spacing w:line="276" w:lineRule="auto"/>
        <w:rPr>
          <w:bCs/>
        </w:rPr>
      </w:pPr>
      <w:r w:rsidRPr="00DB3429">
        <w:rPr>
          <w:bCs/>
        </w:rPr>
        <w:t>Falte</w:t>
      </w:r>
      <w:r w:rsidRPr="00DB3429">
        <w:rPr>
          <w:b/>
          <w:bCs/>
        </w:rPr>
        <w:t xml:space="preserve"> </w:t>
      </w:r>
      <w:r>
        <w:rPr>
          <w:b/>
          <w:bCs/>
        </w:rPr>
        <w:t>vier</w:t>
      </w:r>
      <w:r w:rsidRPr="00DB3429">
        <w:rPr>
          <w:bCs/>
        </w:rPr>
        <w:t xml:space="preserve"> Rundfilter wie dargestellt und setze sie so aufeinander, dass auf jeder Seite gleich viele Lagen sind!</w:t>
      </w:r>
    </w:p>
    <w:p w14:paraId="0CDC591F" w14:textId="77777777" w:rsidR="00DB3429" w:rsidRPr="00DB3429" w:rsidRDefault="00DB3429" w:rsidP="007137F4">
      <w:pPr>
        <w:spacing w:line="276" w:lineRule="auto"/>
        <w:rPr>
          <w:bCs/>
        </w:rPr>
      </w:pPr>
    </w:p>
    <w:p w14:paraId="7C53A0EC" w14:textId="518F3412" w:rsidR="00DB3429" w:rsidRPr="00DB3429" w:rsidRDefault="00DB3429" w:rsidP="007137F4">
      <w:pPr>
        <w:spacing w:line="276" w:lineRule="auto"/>
        <w:rPr>
          <w:bCs/>
        </w:rPr>
      </w:pPr>
      <w:r w:rsidRPr="00DB3429">
        <w:rPr>
          <w:bCs/>
          <w:noProof/>
        </w:rPr>
        <w:lastRenderedPageBreak/>
        <w:drawing>
          <wp:inline distT="0" distB="0" distL="0" distR="0" wp14:anchorId="2BF40D52" wp14:editId="01DE0D7B">
            <wp:extent cx="5391150" cy="12763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1"/>
                    <pic:cNvPicPr>
                      <a:picLocks noChangeAspect="1" noChangeArrowheads="1"/>
                    </pic:cNvPicPr>
                  </pic:nvPicPr>
                  <pic:blipFill>
                    <a:blip r:embed="rId7" cstate="print">
                      <a:extLst>
                        <a:ext uri="{28A0092B-C50C-407E-A947-70E740481C1C}">
                          <a14:useLocalDpi xmlns:a14="http://schemas.microsoft.com/office/drawing/2010/main" val="0"/>
                        </a:ext>
                      </a:extLst>
                    </a:blip>
                    <a:srcRect l="5292" t="34775" r="6841" b="33182"/>
                    <a:stretch>
                      <a:fillRect/>
                    </a:stretch>
                  </pic:blipFill>
                  <pic:spPr bwMode="auto">
                    <a:xfrm>
                      <a:off x="0" y="0"/>
                      <a:ext cx="5391150" cy="1276350"/>
                    </a:xfrm>
                    <a:prstGeom prst="rect">
                      <a:avLst/>
                    </a:prstGeom>
                    <a:noFill/>
                    <a:ln>
                      <a:noFill/>
                    </a:ln>
                  </pic:spPr>
                </pic:pic>
              </a:graphicData>
            </a:graphic>
          </wp:inline>
        </w:drawing>
      </w:r>
    </w:p>
    <w:p w14:paraId="2F517373" w14:textId="77777777" w:rsidR="00DB3429" w:rsidRPr="00DB3429" w:rsidRDefault="00DB3429" w:rsidP="007137F4">
      <w:pPr>
        <w:spacing w:line="276" w:lineRule="auto"/>
        <w:rPr>
          <w:bCs/>
        </w:rPr>
      </w:pPr>
    </w:p>
    <w:p w14:paraId="62C6C40A" w14:textId="669F487D" w:rsidR="00DB3429" w:rsidRPr="00DB3429" w:rsidRDefault="00DB3429" w:rsidP="007137F4">
      <w:pPr>
        <w:numPr>
          <w:ilvl w:val="0"/>
          <w:numId w:val="3"/>
        </w:numPr>
        <w:tabs>
          <w:tab w:val="clear" w:pos="720"/>
          <w:tab w:val="num" w:pos="1080"/>
        </w:tabs>
        <w:spacing w:line="276" w:lineRule="auto"/>
        <w:rPr>
          <w:bCs/>
        </w:rPr>
      </w:pPr>
      <w:r w:rsidRPr="00DB3429">
        <w:rPr>
          <w:bCs/>
        </w:rPr>
        <w:t>Setze den präparierten Rundfilter in den Trichter, befeuchte ihn mit destilliertem Wasser und drücke das Filterpapier an die Glaswandung an!</w:t>
      </w:r>
    </w:p>
    <w:p w14:paraId="7E5B957C" w14:textId="416638AE" w:rsidR="00DB3429" w:rsidRPr="00DB3429" w:rsidRDefault="00DB3429" w:rsidP="007137F4">
      <w:pPr>
        <w:numPr>
          <w:ilvl w:val="0"/>
          <w:numId w:val="3"/>
        </w:numPr>
        <w:tabs>
          <w:tab w:val="clear" w:pos="720"/>
          <w:tab w:val="num" w:pos="1080"/>
        </w:tabs>
        <w:spacing w:line="276" w:lineRule="auto"/>
        <w:rPr>
          <w:bCs/>
        </w:rPr>
      </w:pPr>
      <w:r w:rsidRPr="00DB3429">
        <w:rPr>
          <w:bCs/>
        </w:rPr>
        <w:t>Fixiere den Trichter mit dem durchbohrte</w:t>
      </w:r>
      <w:r w:rsidR="0017521A">
        <w:rPr>
          <w:bCs/>
        </w:rPr>
        <w:t>n</w:t>
      </w:r>
      <w:r w:rsidRPr="00DB3429">
        <w:rPr>
          <w:bCs/>
        </w:rPr>
        <w:t xml:space="preserve"> Stopfen auf dem Reagenzglas mit seitlichem Ansatz dichtend!</w:t>
      </w:r>
    </w:p>
    <w:p w14:paraId="1A82BECB" w14:textId="77777777" w:rsidR="00DB3429" w:rsidRPr="00DB3429" w:rsidRDefault="00DB3429" w:rsidP="007137F4">
      <w:pPr>
        <w:numPr>
          <w:ilvl w:val="0"/>
          <w:numId w:val="3"/>
        </w:numPr>
        <w:tabs>
          <w:tab w:val="clear" w:pos="720"/>
          <w:tab w:val="num" w:pos="1080"/>
        </w:tabs>
        <w:spacing w:line="276" w:lineRule="auto"/>
        <w:rPr>
          <w:bCs/>
        </w:rPr>
      </w:pPr>
      <w:r w:rsidRPr="00DB3429">
        <w:rPr>
          <w:bCs/>
        </w:rPr>
        <w:t>Die Plastikspritzenpumpe wird wie dargestellt zusammengesetzt:</w:t>
      </w:r>
    </w:p>
    <w:p w14:paraId="24DE3841" w14:textId="77777777" w:rsidR="00DB3429" w:rsidRPr="00DB3429" w:rsidRDefault="00DB3429" w:rsidP="007137F4">
      <w:pPr>
        <w:spacing w:line="276" w:lineRule="auto"/>
        <w:rPr>
          <w:bCs/>
          <w:u w:val="single"/>
        </w:rPr>
      </w:pPr>
    </w:p>
    <w:p w14:paraId="7C20EC87" w14:textId="3B56515E" w:rsidR="00DB3429" w:rsidRPr="00DB3429" w:rsidRDefault="00DB3429" w:rsidP="007137F4">
      <w:pPr>
        <w:spacing w:line="276" w:lineRule="auto"/>
        <w:rPr>
          <w:bCs/>
          <w:u w:val="single"/>
        </w:rPr>
      </w:pPr>
      <w:r w:rsidRPr="00DB3429">
        <w:rPr>
          <w:bCs/>
          <w:noProof/>
        </w:rPr>
        <w:drawing>
          <wp:inline distT="0" distB="0" distL="0" distR="0" wp14:anchorId="4CAFCFD1" wp14:editId="45B13BF7">
            <wp:extent cx="5486400" cy="81915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819150"/>
                    </a:xfrm>
                    <a:prstGeom prst="rect">
                      <a:avLst/>
                    </a:prstGeom>
                    <a:noFill/>
                    <a:ln>
                      <a:noFill/>
                    </a:ln>
                  </pic:spPr>
                </pic:pic>
              </a:graphicData>
            </a:graphic>
          </wp:inline>
        </w:drawing>
      </w:r>
    </w:p>
    <w:p w14:paraId="161EEBDC" w14:textId="77777777" w:rsidR="00DB3429" w:rsidRPr="00DB3429" w:rsidRDefault="00DB3429" w:rsidP="007137F4">
      <w:pPr>
        <w:spacing w:line="276" w:lineRule="auto"/>
        <w:rPr>
          <w:bCs/>
        </w:rPr>
      </w:pPr>
    </w:p>
    <w:p w14:paraId="3B4B114B" w14:textId="77777777" w:rsidR="00DB3429" w:rsidRPr="00DB3429" w:rsidRDefault="00DB3429" w:rsidP="007137F4">
      <w:pPr>
        <w:numPr>
          <w:ilvl w:val="0"/>
          <w:numId w:val="3"/>
        </w:numPr>
        <w:tabs>
          <w:tab w:val="clear" w:pos="720"/>
          <w:tab w:val="num" w:pos="1080"/>
        </w:tabs>
        <w:spacing w:line="276" w:lineRule="auto"/>
        <w:rPr>
          <w:bCs/>
        </w:rPr>
      </w:pPr>
      <w:r w:rsidRPr="00DB3429">
        <w:rPr>
          <w:bCs/>
        </w:rPr>
        <w:t>Verschließe bzw. öffne beim Pumpen die seitlich abstehende Öffnung des 3-Wege-Hahns durch das Auflegen eines Daumes:</w:t>
      </w:r>
      <w:r w:rsidRPr="00DB3429">
        <w:rPr>
          <w:bCs/>
        </w:rPr>
        <w:tab/>
      </w:r>
    </w:p>
    <w:p w14:paraId="49E330D4" w14:textId="77777777" w:rsidR="00DB3429" w:rsidRPr="00DB3429" w:rsidRDefault="00DB3429" w:rsidP="007137F4">
      <w:pPr>
        <w:spacing w:line="276" w:lineRule="auto"/>
        <w:rPr>
          <w:bCs/>
        </w:rPr>
      </w:pPr>
      <w:r w:rsidRPr="00DB3429">
        <w:rPr>
          <w:bCs/>
        </w:rPr>
        <w:t xml:space="preserve">Beim Ansaugen </w:t>
      </w:r>
      <w:r w:rsidRPr="00DB3429">
        <w:rPr>
          <w:bCs/>
        </w:rPr>
        <w:tab/>
      </w:r>
      <w:r w:rsidRPr="00DB3429">
        <w:rPr>
          <w:bCs/>
        </w:rPr>
        <w:sym w:font="Wingdings" w:char="F0E0"/>
      </w:r>
      <w:r w:rsidRPr="00DB3429">
        <w:rPr>
          <w:bCs/>
        </w:rPr>
        <w:t xml:space="preserve"> </w:t>
      </w:r>
      <w:r w:rsidRPr="00DB3429">
        <w:rPr>
          <w:bCs/>
        </w:rPr>
        <w:tab/>
        <w:t>Daumen auflegen</w:t>
      </w:r>
    </w:p>
    <w:p w14:paraId="2BD512E7" w14:textId="77777777" w:rsidR="00DB3429" w:rsidRPr="00DB3429" w:rsidRDefault="00DB3429" w:rsidP="007137F4">
      <w:pPr>
        <w:spacing w:line="276" w:lineRule="auto"/>
        <w:rPr>
          <w:bCs/>
        </w:rPr>
      </w:pPr>
      <w:r w:rsidRPr="00DB3429">
        <w:rPr>
          <w:bCs/>
        </w:rPr>
        <w:t xml:space="preserve">Beim Rausdrücken </w:t>
      </w:r>
      <w:r w:rsidRPr="00DB3429">
        <w:rPr>
          <w:bCs/>
        </w:rPr>
        <w:tab/>
      </w:r>
      <w:r w:rsidRPr="00DB3429">
        <w:rPr>
          <w:bCs/>
        </w:rPr>
        <w:sym w:font="Wingdings" w:char="F0E0"/>
      </w:r>
      <w:r w:rsidRPr="00DB3429">
        <w:rPr>
          <w:bCs/>
        </w:rPr>
        <w:t xml:space="preserve"> </w:t>
      </w:r>
      <w:r w:rsidRPr="00DB3429">
        <w:rPr>
          <w:bCs/>
        </w:rPr>
        <w:tab/>
        <w:t>Daumen hochnehmen</w:t>
      </w:r>
    </w:p>
    <w:p w14:paraId="0CCD64EB" w14:textId="77777777" w:rsidR="00DB3429" w:rsidRDefault="00DB3429" w:rsidP="007137F4">
      <w:pPr>
        <w:spacing w:line="276" w:lineRule="auto"/>
        <w:rPr>
          <w:bCs/>
        </w:rPr>
      </w:pPr>
    </w:p>
    <w:p w14:paraId="095BC563" w14:textId="17F7B813" w:rsidR="006179B8" w:rsidRPr="00DB3429" w:rsidRDefault="006179B8" w:rsidP="00DB3429">
      <w:pPr>
        <w:spacing w:after="0" w:line="276" w:lineRule="auto"/>
        <w:rPr>
          <w:rFonts w:ascii="Arial" w:hAnsi="Arial" w:cs="Arial"/>
          <w:b/>
          <w:bCs/>
        </w:rPr>
      </w:pPr>
      <w:r w:rsidRPr="00DB3429">
        <w:rPr>
          <w:rFonts w:ascii="Arial" w:hAnsi="Arial" w:cs="Arial"/>
          <w:b/>
          <w:bCs/>
        </w:rPr>
        <w:t>Durchführung:</w:t>
      </w:r>
    </w:p>
    <w:p w14:paraId="43DF4A90" w14:textId="77777777" w:rsidR="00DB3429" w:rsidRPr="00DB3429" w:rsidRDefault="00DB3429" w:rsidP="007137F4">
      <w:pPr>
        <w:numPr>
          <w:ilvl w:val="0"/>
          <w:numId w:val="3"/>
        </w:numPr>
        <w:tabs>
          <w:tab w:val="clear" w:pos="720"/>
          <w:tab w:val="num" w:pos="1080"/>
        </w:tabs>
        <w:spacing w:line="276" w:lineRule="auto"/>
        <w:rPr>
          <w:rFonts w:ascii="Arial" w:hAnsi="Arial" w:cs="Arial"/>
          <w:i/>
        </w:rPr>
      </w:pPr>
      <w:r w:rsidRPr="00DB3429">
        <w:rPr>
          <w:rFonts w:ascii="Arial" w:hAnsi="Arial" w:cs="Arial"/>
        </w:rPr>
        <w:t>Befülle zwei Reagenzgläser bis zur Hälfte mit der vorbereiteten Lösung.</w:t>
      </w:r>
    </w:p>
    <w:p w14:paraId="683C56E5" w14:textId="77777777" w:rsidR="00DB3429" w:rsidRPr="00DB3429" w:rsidRDefault="00DB3429" w:rsidP="007137F4">
      <w:pPr>
        <w:numPr>
          <w:ilvl w:val="0"/>
          <w:numId w:val="3"/>
        </w:numPr>
        <w:tabs>
          <w:tab w:val="clear" w:pos="720"/>
          <w:tab w:val="num" w:pos="1080"/>
        </w:tabs>
        <w:spacing w:line="276" w:lineRule="auto"/>
        <w:rPr>
          <w:rFonts w:ascii="Arial" w:hAnsi="Arial" w:cs="Arial"/>
          <w:i/>
        </w:rPr>
      </w:pPr>
      <w:r w:rsidRPr="00DB3429">
        <w:rPr>
          <w:rFonts w:ascii="Arial" w:hAnsi="Arial" w:cs="Arial"/>
        </w:rPr>
        <w:t>Gib den Inhalt vom ersten Reagenzglas in den Trichter (das zweite Reagenzglas verbleibt als Referenz).</w:t>
      </w:r>
    </w:p>
    <w:p w14:paraId="6DDE6E33" w14:textId="77777777" w:rsidR="00DB3429" w:rsidRPr="00DB3429" w:rsidRDefault="00DB3429" w:rsidP="007137F4">
      <w:pPr>
        <w:numPr>
          <w:ilvl w:val="0"/>
          <w:numId w:val="3"/>
        </w:numPr>
        <w:tabs>
          <w:tab w:val="clear" w:pos="720"/>
          <w:tab w:val="num" w:pos="1080"/>
        </w:tabs>
        <w:spacing w:line="276" w:lineRule="auto"/>
        <w:rPr>
          <w:rFonts w:ascii="Arial" w:hAnsi="Arial" w:cs="Arial"/>
          <w:i/>
        </w:rPr>
      </w:pPr>
      <w:r w:rsidRPr="00DB3429">
        <w:rPr>
          <w:rFonts w:ascii="Arial" w:hAnsi="Arial" w:cs="Arial"/>
        </w:rPr>
        <w:t>Verbinde die präparierte Plastikspritzenpumpe mit dem seitlichen Ansatz und erzeuge so oft einen Unterdruck, bis die ganze Lösung filtriert wurde.</w:t>
      </w:r>
    </w:p>
    <w:p w14:paraId="093680A9" w14:textId="77777777" w:rsidR="00DB3429" w:rsidRPr="00DB3429" w:rsidRDefault="00DB3429" w:rsidP="007137F4">
      <w:pPr>
        <w:numPr>
          <w:ilvl w:val="0"/>
          <w:numId w:val="3"/>
        </w:numPr>
        <w:tabs>
          <w:tab w:val="clear" w:pos="720"/>
          <w:tab w:val="num" w:pos="1080"/>
        </w:tabs>
        <w:spacing w:line="276" w:lineRule="auto"/>
        <w:rPr>
          <w:rFonts w:ascii="Arial" w:hAnsi="Arial" w:cs="Arial"/>
          <w:i/>
        </w:rPr>
      </w:pPr>
      <w:r w:rsidRPr="00DB3429">
        <w:rPr>
          <w:rFonts w:ascii="Arial" w:hAnsi="Arial" w:cs="Arial"/>
        </w:rPr>
        <w:t>Vergleiche das Filtrat mit der Referenzlösung und überprüfe den Filter auf Rückstände.</w:t>
      </w:r>
    </w:p>
    <w:p w14:paraId="0AF276B0" w14:textId="57513D06" w:rsidR="00DB3429" w:rsidRPr="00DB3429" w:rsidRDefault="00DB3429" w:rsidP="007137F4">
      <w:pPr>
        <w:numPr>
          <w:ilvl w:val="0"/>
          <w:numId w:val="3"/>
        </w:numPr>
        <w:tabs>
          <w:tab w:val="clear" w:pos="720"/>
          <w:tab w:val="num" w:pos="1080"/>
        </w:tabs>
        <w:spacing w:line="276" w:lineRule="auto"/>
        <w:rPr>
          <w:rFonts w:ascii="Arial" w:hAnsi="Arial" w:cs="Arial"/>
        </w:rPr>
      </w:pPr>
      <w:r w:rsidRPr="00DB3429">
        <w:rPr>
          <w:rFonts w:ascii="Arial" w:hAnsi="Arial" w:cs="Arial"/>
        </w:rPr>
        <w:t>Erkläre deine Beobachtungen</w:t>
      </w:r>
      <w:r w:rsidR="0017521A">
        <w:rPr>
          <w:rFonts w:ascii="Arial" w:hAnsi="Arial" w:cs="Arial"/>
        </w:rPr>
        <w:t>!</w:t>
      </w:r>
    </w:p>
    <w:p w14:paraId="752CB8DB" w14:textId="1903DE0D" w:rsidR="006179B8" w:rsidRDefault="006179B8">
      <w:pPr>
        <w:rPr>
          <w:rFonts w:ascii="Arial" w:hAnsi="Arial" w:cs="Arial"/>
        </w:rPr>
      </w:pPr>
      <w:r>
        <w:rPr>
          <w:rFonts w:ascii="Arial" w:hAnsi="Arial" w:cs="Arial"/>
        </w:rPr>
        <w:br w:type="page"/>
      </w:r>
    </w:p>
    <w:p w14:paraId="446A4947" w14:textId="6F07D229"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DB3429">
        <w:rPr>
          <w:rFonts w:ascii="Arial" w:hAnsi="Arial" w:cs="Arial"/>
          <w:b/>
          <w:bCs/>
          <w:sz w:val="28"/>
          <w:szCs w:val="28"/>
        </w:rPr>
        <w:t>3</w:t>
      </w:r>
    </w:p>
    <w:p w14:paraId="37CFA866" w14:textId="77777777" w:rsidR="006179B8" w:rsidRPr="00CC0D83" w:rsidRDefault="006179B8" w:rsidP="00DB3429">
      <w:pPr>
        <w:pStyle w:val="Arbeitsblatt3"/>
        <w:spacing w:before="0" w:after="0" w:line="276" w:lineRule="auto"/>
      </w:pPr>
      <w:r w:rsidRPr="00CC0D83">
        <w:t>Beobachtungen:</w:t>
      </w:r>
    </w:p>
    <w:p w14:paraId="44C7959E" w14:textId="5B3B028F" w:rsidR="00DB3429" w:rsidRDefault="00DB3429" w:rsidP="00DB3429">
      <w:pPr>
        <w:pStyle w:val="Arbeitsblatt3"/>
        <w:spacing w:before="0" w:after="0" w:line="276" w:lineRule="auto"/>
        <w:rPr>
          <w:b w:val="0"/>
          <w:bCs/>
        </w:rPr>
      </w:pPr>
      <w:r w:rsidRPr="00DB3429">
        <w:rPr>
          <w:b w:val="0"/>
          <w:bCs/>
        </w:rPr>
        <w:t>Vor dem Filtrieren hat sich eine klare, rötliche und homogene Lösung gebildet, Farbpartikel si</w:t>
      </w:r>
      <w:r w:rsidR="0017521A">
        <w:rPr>
          <w:b w:val="0"/>
          <w:bCs/>
        </w:rPr>
        <w:t>nd</w:t>
      </w:r>
      <w:r w:rsidRPr="00DB3429">
        <w:rPr>
          <w:b w:val="0"/>
          <w:bCs/>
        </w:rPr>
        <w:t xml:space="preserve"> nicht zu erkennen. Nach dem Filtrieren ist das Filtrat klar, im Filter sind als Rückstand kleine rote Farbpartikel zu erkennen.</w:t>
      </w:r>
    </w:p>
    <w:p w14:paraId="44246130" w14:textId="77777777" w:rsidR="00DB3429" w:rsidRPr="00DB3429" w:rsidRDefault="00DB3429" w:rsidP="00DB3429">
      <w:pPr>
        <w:pStyle w:val="Arbeitsblatt3"/>
        <w:spacing w:before="0" w:after="0" w:line="276" w:lineRule="auto"/>
        <w:rPr>
          <w:b w:val="0"/>
          <w:bCs/>
        </w:rPr>
      </w:pPr>
    </w:p>
    <w:p w14:paraId="17058D37" w14:textId="1A164FEE" w:rsidR="006179B8" w:rsidRPr="00C30A3F" w:rsidRDefault="006179B8" w:rsidP="00DB3429">
      <w:pPr>
        <w:pStyle w:val="Arbeitsblatt3"/>
        <w:spacing w:before="0" w:after="0" w:line="276" w:lineRule="auto"/>
      </w:pPr>
      <w:r w:rsidRPr="00C30A3F">
        <w:t>Auswertung:</w:t>
      </w:r>
    </w:p>
    <w:p w14:paraId="70644354" w14:textId="0626F1D8" w:rsidR="00DB3429" w:rsidRDefault="00DB3429" w:rsidP="00DB3429">
      <w:pPr>
        <w:spacing w:after="0" w:line="276" w:lineRule="auto"/>
        <w:jc w:val="both"/>
        <w:rPr>
          <w:rFonts w:ascii="Arial" w:hAnsi="Arial" w:cs="Arial"/>
        </w:rPr>
      </w:pPr>
      <w:r w:rsidRPr="00DB3429">
        <w:rPr>
          <w:rFonts w:ascii="Arial" w:hAnsi="Arial" w:cs="Arial"/>
        </w:rPr>
        <w:t>Offensichtlich sind die klein(st)en Teilchen des Farbstoffes beim Auflösen nicht verschwunden oder haben die Farbe an das Wasser abgegeben. Sie haben sich nur so fein verteilt, dass die ganze Lösung einheitlich rot gefärbt erschien. Beim Filtrieren sind dann die Farbstoff-Teilchen im Filter „hängengeblieben“, während das Wasser durchgelaufen ist.</w:t>
      </w:r>
    </w:p>
    <w:p w14:paraId="26B5B763" w14:textId="77777777" w:rsidR="00DB3429" w:rsidRPr="00DB3429" w:rsidRDefault="00DB3429" w:rsidP="00DB3429">
      <w:pPr>
        <w:spacing w:after="0" w:line="276" w:lineRule="auto"/>
        <w:jc w:val="both"/>
        <w:rPr>
          <w:rFonts w:ascii="Arial" w:hAnsi="Arial" w:cs="Arial"/>
        </w:rPr>
      </w:pPr>
    </w:p>
    <w:p w14:paraId="5177DA03" w14:textId="77777777" w:rsidR="00DB3429" w:rsidRPr="00DB3429" w:rsidRDefault="00DB3429" w:rsidP="00DB3429">
      <w:pPr>
        <w:spacing w:after="0" w:line="276" w:lineRule="auto"/>
        <w:jc w:val="both"/>
        <w:rPr>
          <w:rFonts w:ascii="Arial" w:hAnsi="Arial" w:cs="Arial"/>
          <w:b/>
        </w:rPr>
      </w:pPr>
      <w:r w:rsidRPr="00DB3429">
        <w:rPr>
          <w:rFonts w:ascii="Arial" w:hAnsi="Arial" w:cs="Arial"/>
          <w:b/>
        </w:rPr>
        <w:t>Fachlicher Hintergrund:</w:t>
      </w:r>
    </w:p>
    <w:p w14:paraId="7DF37F86" w14:textId="77777777" w:rsidR="00DB3429" w:rsidRDefault="00DB3429" w:rsidP="00DB3429">
      <w:pPr>
        <w:spacing w:after="0" w:line="276" w:lineRule="auto"/>
        <w:jc w:val="both"/>
        <w:rPr>
          <w:rFonts w:ascii="Arial" w:hAnsi="Arial" w:cs="Arial"/>
        </w:rPr>
      </w:pPr>
      <w:r w:rsidRPr="00DB3429">
        <w:rPr>
          <w:rFonts w:ascii="Arial" w:hAnsi="Arial" w:cs="Arial"/>
        </w:rPr>
        <w:t xml:space="preserve">Der Azofarbstoff Cochenillerot (E 124 bzw. Ponceau 4R) wird </w:t>
      </w:r>
      <w:r w:rsidRPr="00DB3429">
        <w:rPr>
          <w:rFonts w:ascii="Arial" w:hAnsi="Arial" w:cs="Arial"/>
          <w:u w:val="single"/>
        </w:rPr>
        <w:t>nicht</w:t>
      </w:r>
      <w:r w:rsidRPr="00DB3429">
        <w:rPr>
          <w:rFonts w:ascii="Arial" w:hAnsi="Arial" w:cs="Arial"/>
        </w:rPr>
        <w:t xml:space="preserve"> aufgrund seiner Molekülgröße durch das Filterpapier abgetrennt. Die Stofftrennung resultiert aus den guten Adsorptionseigenschaften des Cellulose-Filterpapieres (100% Cellulose lt. Hersteller). Cellulose ist selbst nicht wasserlöslich, jedoch weist sie hygroskopische Eigenschaften auf, wodurch sie 8 - 14% Wasser adsorbieren kann. Das Cochenillerot A ist gut in Wasser löslich (&gt;120 g/L) [25] und wird aufgrund seiner hydrophilen Gruppen ebenfalls an den Cellulosewänden des Filterpapiers adsorbiert.</w:t>
      </w:r>
    </w:p>
    <w:p w14:paraId="25A2D685" w14:textId="77777777" w:rsidR="00DB3429" w:rsidRPr="00DB3429" w:rsidRDefault="00DB3429" w:rsidP="00DB3429">
      <w:pPr>
        <w:spacing w:after="0" w:line="276" w:lineRule="auto"/>
        <w:jc w:val="both"/>
        <w:rPr>
          <w:rFonts w:ascii="Arial" w:hAnsi="Arial" w:cs="Arial"/>
        </w:rPr>
      </w:pPr>
    </w:p>
    <w:p w14:paraId="4A7E3B04" w14:textId="77777777" w:rsidR="00DB3429" w:rsidRPr="00DB3429" w:rsidRDefault="00DB3429" w:rsidP="00DB3429">
      <w:pPr>
        <w:spacing w:after="0" w:line="276" w:lineRule="auto"/>
        <w:jc w:val="both"/>
        <w:rPr>
          <w:rFonts w:ascii="Arial" w:hAnsi="Arial" w:cs="Arial"/>
        </w:rPr>
      </w:pPr>
      <w:r w:rsidRPr="00DB3429">
        <w:rPr>
          <w:rFonts w:ascii="Arial" w:hAnsi="Arial" w:cs="Arial"/>
          <w:b/>
        </w:rPr>
        <w:t>Didaktische Anmerkung</w:t>
      </w:r>
      <w:r w:rsidRPr="00DB3429">
        <w:rPr>
          <w:rFonts w:ascii="Arial" w:hAnsi="Arial" w:cs="Arial"/>
        </w:rPr>
        <w:t>:</w:t>
      </w:r>
    </w:p>
    <w:p w14:paraId="67AAE79C" w14:textId="77777777" w:rsidR="00DB3429" w:rsidRPr="00DB3429" w:rsidRDefault="00DB3429" w:rsidP="00DB3429">
      <w:pPr>
        <w:spacing w:after="0" w:line="276" w:lineRule="auto"/>
        <w:jc w:val="both"/>
        <w:rPr>
          <w:rFonts w:ascii="Arial" w:hAnsi="Arial" w:cs="Arial"/>
        </w:rPr>
      </w:pPr>
      <w:r w:rsidRPr="00DB3429">
        <w:rPr>
          <w:rFonts w:ascii="Arial" w:hAnsi="Arial" w:cs="Arial"/>
        </w:rPr>
        <w:t>Da die Methoden der Stofftrennung noch nicht exakt besprochen und definiert worden sind, scheint eine didaktische Reduktion auf „die Farbteilchen bleiben im Filter hängen“ gerechtfertigt.</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DE12" w14:textId="77777777" w:rsidR="000251D5" w:rsidRDefault="000251D5" w:rsidP="006179B8">
      <w:pPr>
        <w:spacing w:after="0" w:line="240" w:lineRule="auto"/>
      </w:pPr>
      <w:r>
        <w:separator/>
      </w:r>
    </w:p>
  </w:endnote>
  <w:endnote w:type="continuationSeparator" w:id="0">
    <w:p w14:paraId="0C03BAC3" w14:textId="77777777" w:rsidR="000251D5" w:rsidRDefault="000251D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06FCE" w14:textId="77777777" w:rsidR="000251D5" w:rsidRDefault="000251D5" w:rsidP="006179B8">
      <w:pPr>
        <w:spacing w:after="0" w:line="240" w:lineRule="auto"/>
      </w:pPr>
      <w:r>
        <w:separator/>
      </w:r>
    </w:p>
  </w:footnote>
  <w:footnote w:type="continuationSeparator" w:id="0">
    <w:p w14:paraId="23E8836A" w14:textId="77777777" w:rsidR="000251D5" w:rsidRDefault="000251D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64D9"/>
    <w:rsid w:val="000251D5"/>
    <w:rsid w:val="000874B2"/>
    <w:rsid w:val="001330B6"/>
    <w:rsid w:val="001645E3"/>
    <w:rsid w:val="0017521A"/>
    <w:rsid w:val="002F7443"/>
    <w:rsid w:val="00446C20"/>
    <w:rsid w:val="00460A6D"/>
    <w:rsid w:val="00470893"/>
    <w:rsid w:val="005744B6"/>
    <w:rsid w:val="005E442F"/>
    <w:rsid w:val="006179B8"/>
    <w:rsid w:val="006A33A2"/>
    <w:rsid w:val="007137F4"/>
    <w:rsid w:val="00747F22"/>
    <w:rsid w:val="00775481"/>
    <w:rsid w:val="00916BDB"/>
    <w:rsid w:val="00996795"/>
    <w:rsid w:val="00B20235"/>
    <w:rsid w:val="00B24FD7"/>
    <w:rsid w:val="00DA277E"/>
    <w:rsid w:val="00DB3429"/>
    <w:rsid w:val="00F527AC"/>
    <w:rsid w:val="00F53E7B"/>
    <w:rsid w:val="00F75A90"/>
    <w:rsid w:val="00F97591"/>
    <w:rsid w:val="00FA4C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3019</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2026-01-12T09:51:00Z</dcterms:created>
  <dcterms:modified xsi:type="dcterms:W3CDTF">2026-02-02T14:11:00Z</dcterms:modified>
</cp:coreProperties>
</file>